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E03B79" w:rsidRPr="00AA3771">
        <w:rPr>
          <w:b w:val="0"/>
          <w:caps w:val="0"/>
          <w:sz w:val="28"/>
        </w:rPr>
        <w:t>Poznaj</w:t>
      </w:r>
      <w:r w:rsidR="00AA3771">
        <w:rPr>
          <w:b w:val="0"/>
          <w:caps w:val="0"/>
          <w:sz w:val="28"/>
        </w:rPr>
        <w:t>ę</w:t>
      </w:r>
      <w:r w:rsidR="00E03B79" w:rsidRPr="00AA3771">
        <w:rPr>
          <w:b w:val="0"/>
          <w:caps w:val="0"/>
          <w:sz w:val="28"/>
        </w:rPr>
        <w:t xml:space="preserve"> Boży Świat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AA3771" w:rsidRPr="00E13D06" w:rsidRDefault="00AA3771" w:rsidP="00AA3771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Default="000720C9" w:rsidP="00AA3771">
      <w:pPr>
        <w:pStyle w:val="Tytu"/>
        <w:ind w:firstLine="0"/>
        <w:rPr>
          <w:b w:val="0"/>
          <w:caps w:val="0"/>
          <w:sz w:val="28"/>
        </w:rPr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0720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720C9" w:rsidRDefault="000720C9" w:rsidP="000720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0720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0720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0720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0720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0720C9" w:rsidRPr="00BD56F7" w:rsidRDefault="000720C9" w:rsidP="00BD56F7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</w:t>
            </w:r>
            <w:r w:rsidRPr="00BD56F7">
              <w:rPr>
                <w:spacing w:val="-2"/>
              </w:rPr>
              <w:t>l</w:t>
            </w:r>
            <w:r w:rsidRPr="00BD56F7">
              <w:rPr>
                <w:spacing w:val="-2"/>
              </w:rPr>
              <w:t>wiek znajom</w:t>
            </w:r>
            <w:r w:rsidRPr="00BD56F7">
              <w:rPr>
                <w:spacing w:val="-2"/>
              </w:rPr>
              <w:t>o</w:t>
            </w:r>
            <w:r w:rsidRPr="00BD56F7">
              <w:rPr>
                <w:spacing w:val="-2"/>
              </w:rPr>
              <w:t>ści tekstu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</w:t>
            </w:r>
            <w:r>
              <w:t>a</w:t>
            </w:r>
            <w:r>
              <w:t>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</w:t>
            </w:r>
            <w:r>
              <w:t>o</w:t>
            </w:r>
            <w:r>
              <w:t>wadzajace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</w:t>
            </w:r>
            <w:r w:rsidRPr="00BD56F7">
              <w:rPr>
                <w:spacing w:val="-2"/>
              </w:rPr>
              <w:t>i</w:t>
            </w:r>
            <w:r w:rsidRPr="00BD56F7">
              <w:rPr>
                <w:spacing w:val="-2"/>
              </w:rPr>
              <w:t>wa, niewyraźna, pojedyncze wyr</w:t>
            </w:r>
            <w:r w:rsidRPr="00BD56F7">
              <w:rPr>
                <w:spacing w:val="-2"/>
              </w:rPr>
              <w:t>a</w:t>
            </w:r>
            <w:r w:rsidRPr="00BD56F7">
              <w:rPr>
                <w:spacing w:val="-2"/>
              </w:rPr>
              <w:t>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0720C9" w:rsidRPr="004C7DE1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>ciu małych grup formacyjnych (ministranci, o</w:t>
            </w:r>
            <w:r w:rsidRPr="004C7DE1">
              <w:rPr>
                <w:spacing w:val="-2"/>
                <w:szCs w:val="21"/>
              </w:rPr>
              <w:t>a</w:t>
            </w:r>
            <w:r w:rsidRPr="004C7DE1">
              <w:rPr>
                <w:spacing w:val="-2"/>
                <w:szCs w:val="21"/>
              </w:rPr>
              <w:t>za itp.)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3402"/>
        <w:gridCol w:w="3544"/>
        <w:gridCol w:w="2693"/>
        <w:gridCol w:w="1370"/>
      </w:tblGrid>
      <w:tr w:rsidR="000720C9" w:rsidTr="000E45B0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0E45B0"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37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D91F1D" w:rsidTr="000E45B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 w:rsidR="000E45B0">
              <w:t xml:space="preserve"> </w:t>
            </w:r>
            <w:r w:rsidRPr="00DC73FA">
              <w:t>Bóg nas kocha – dziękujemy za Jego dary</w:t>
            </w:r>
          </w:p>
        </w:tc>
        <w:tc>
          <w:tcPr>
            <w:tcW w:w="3260" w:type="dxa"/>
          </w:tcPr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imię katechety oraz kolegów i koleżanek z klasy,</w:t>
            </w:r>
          </w:p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przedstawia się wobec całej klasy,</w:t>
            </w:r>
          </w:p>
          <w:p w:rsidR="00D91F1D" w:rsidRPr="00957E65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 xml:space="preserve">wyjaśnia znaczenie ikon podczas pracy z </w:t>
            </w:r>
            <w:r w:rsidR="00BD56F7">
              <w:rPr>
                <w:rFonts w:eastAsia="Calibri"/>
              </w:rPr>
              <w:t>p</w:t>
            </w:r>
            <w:r w:rsidRPr="00957E65">
              <w:rPr>
                <w:rFonts w:eastAsia="Calibri"/>
              </w:rPr>
              <w:t>odręcznikiem,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podaje, kiedy jest katecheza.</w:t>
            </w:r>
          </w:p>
          <w:p w:rsidR="00D91F1D" w:rsidRPr="003D0953" w:rsidRDefault="00D91F1D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pozytywne umiejętności własne, kolegów i koleżanek,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 sytuacji, w których należy stosować pozdrowienia,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910E67">
              <w:rPr>
                <w:rFonts w:eastAsia="Calibri"/>
                <w:spacing w:val="-4"/>
              </w:rPr>
              <w:t>odróżnia, kiedy należy stosować pozdrowienia świeckie, a kiedy chrześcijańskie,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prawidłowo wita się i odpowiada na pozdrowienia świeckie i chrześcijańskie.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w którym miejscu znajduje się krzyż w domach i sali szkolnej,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poprawnie wykonuje znak krzyża,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śpiewa piosenkę „W imię Ojca i Syna”.</w:t>
            </w:r>
          </w:p>
          <w:p w:rsidR="00D91F1D" w:rsidRPr="006D2253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 na różnice w wyglądzie zewnętrznym pomiędzy świątynią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a innymi budynkami,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jak należy się zachować w kościele.</w:t>
            </w:r>
          </w:p>
          <w:p w:rsidR="00D91F1D" w:rsidRPr="003D0953" w:rsidRDefault="00D91F1D" w:rsidP="009C5368">
            <w:pPr>
              <w:pStyle w:val="teksttabeli"/>
            </w:pPr>
            <w:r w:rsidRPr="006D2253">
              <w:rPr>
                <w:rFonts w:eastAsia="Calibri"/>
              </w:rPr>
              <w:t>wymienia znane mu kapliczki lub figury świętych</w:t>
            </w:r>
            <w:r w:rsidR="00910E67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BD56F7" w:rsidRPr="00957E65" w:rsidRDefault="00BD56F7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prawdę, że na katechezie Bóg czeka na spotkanie ze swoimi</w:t>
            </w:r>
            <w:r>
              <w:rPr>
                <w:rFonts w:eastAsia="Calibri"/>
              </w:rPr>
              <w:t xml:space="preserve"> </w:t>
            </w:r>
            <w:r w:rsidRPr="00957E65">
              <w:rPr>
                <w:rFonts w:eastAsia="Calibri"/>
              </w:rPr>
              <w:t>dziećmi,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p</w:t>
            </w:r>
            <w:r w:rsidRPr="003D0953">
              <w:rPr>
                <w:rFonts w:eastAsia="Calibri"/>
              </w:rPr>
              <w:t>rawidłowych postaw i zachowań w grupie (prośba,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przeproszenie, przebaczenie),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prawdę, że wspólnie z innymi przyjemniej jest uczyć się i bawić,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przykłady, w czym może pomagać innym w klasie,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opowiada, w jaki sposób nauczyciele i inni pracownicy szkoły opiekują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się dziećmi,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i opisuje zasady dobrego zachowania w szkole,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używając pozdrowień chrześcijańskich, wyraża swoją wiarę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w Boga,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stosowanie pozdrowień jest wyrazem szacunku do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 i ludzi,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 wykonuje się znak krzyża,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znak krzyża czynią osoby wierzące w Boga,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czym różni się wnętrze kościoła od innych miejsc,</w:t>
            </w:r>
          </w:p>
          <w:p w:rsidR="00D91F1D" w:rsidRPr="005A4483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wyjaśnia, że w miejscach poświęconych Panu Bogu zachowujemy się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 xml:space="preserve">z </w:t>
            </w:r>
            <w:r>
              <w:rPr>
                <w:rFonts w:eastAsia="Calibri"/>
              </w:rPr>
              <w:t>w</w:t>
            </w:r>
            <w:r w:rsidRPr="006D2253">
              <w:rPr>
                <w:rFonts w:eastAsia="Calibri"/>
              </w:rPr>
              <w:t>yjątkowym szacunkiem</w:t>
            </w:r>
            <w:r w:rsidR="00910E67"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BD56F7" w:rsidRPr="00957E65" w:rsidRDefault="00BD56F7" w:rsidP="009C536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wyjaśnia, czym katecheza różni się od innych zajęć,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klasa jest wspólnotą, w której dzieci są za siebie nawzajem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odpowiedzialne,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o</w:t>
            </w:r>
            <w:r w:rsidRPr="003D0953">
              <w:rPr>
                <w:rFonts w:eastAsia="Calibri"/>
              </w:rPr>
              <w:t>kazywania akceptacji i szacunku wobec osób w klasie,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prawdę, że troska o dzieci jest dla dorosłych zobowiązaniem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wobec Boga,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charakteryzuje relacje między członkami wspólnoty szkolnej,</w:t>
            </w:r>
          </w:p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uzasadnia, dlaczego obowiązkiem ucznia jest posłuszeństwo nauczycielom</w:t>
            </w:r>
            <w:r>
              <w:rPr>
                <w:rFonts w:eastAsia="Calibri"/>
              </w:rPr>
              <w:t>,</w:t>
            </w:r>
            <w:r w:rsidRPr="006D2253">
              <w:rPr>
                <w:rFonts w:eastAsia="Calibri"/>
              </w:rPr>
              <w:t xml:space="preserve"> 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uzasadnia, że pozdrowienia chrześcijańskie przypom</w:t>
            </w:r>
            <w:r w:rsidR="00910E67">
              <w:rPr>
                <w:rFonts w:eastAsia="Calibri"/>
              </w:rPr>
              <w:t>inają</w:t>
            </w:r>
            <w:r w:rsidRPr="006D2253">
              <w:rPr>
                <w:rFonts w:eastAsia="Calibri"/>
              </w:rPr>
              <w:t xml:space="preserve"> o obecności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 xml:space="preserve">wyjaśnia, że krzyż </w:t>
            </w:r>
            <w:r>
              <w:rPr>
                <w:rFonts w:eastAsia="Calibri"/>
              </w:rPr>
              <w:t>p</w:t>
            </w:r>
            <w:r w:rsidRPr="006D2253">
              <w:rPr>
                <w:rFonts w:eastAsia="Calibri"/>
              </w:rPr>
              <w:t>rzypomina o miłości Pana Jezusa do ludzi,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wykonując znak krzyża wypowiadamy imiona Trójcy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Świętej,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miejsca i sytuacje, w których wierzący wykonują znak krzyża,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elementów wnętrza kościoła,</w:t>
            </w:r>
          </w:p>
          <w:p w:rsidR="00910E67" w:rsidRPr="006D2253" w:rsidRDefault="00910E6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dlaczego kościół nazywamy domem Bożym,</w:t>
            </w:r>
          </w:p>
          <w:p w:rsidR="00D91F1D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podaje prawdę, że figury i kapliczki świętych są oddaniem chwały Bogu.</w:t>
            </w:r>
          </w:p>
        </w:tc>
        <w:tc>
          <w:tcPr>
            <w:tcW w:w="2693" w:type="dxa"/>
          </w:tcPr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koleżeństwo i przyjaźń,</w:t>
            </w:r>
          </w:p>
          <w:p w:rsidR="00BD56F7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wzajemna pomoc jest dobrem dla innych i radością dla Boga.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wspólnota szkolna,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uzasadnia konieczność respektowania zasad </w:t>
            </w:r>
            <w:r>
              <w:rPr>
                <w:rFonts w:eastAsia="Calibri"/>
              </w:rPr>
              <w:t>u</w:t>
            </w:r>
            <w:r w:rsidRPr="003D0953">
              <w:rPr>
                <w:rFonts w:eastAsia="Calibri"/>
              </w:rPr>
              <w:t>stalonych we wspólnocie</w:t>
            </w:r>
          </w:p>
          <w:p w:rsidR="00BD56F7" w:rsidRPr="003D0953" w:rsidRDefault="00BD56F7" w:rsidP="009C536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szkolnej,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jakie przesłanie mają pozdrowienia „Niech będzie pochwalony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Jezus Chrystus” i „Szczęść Boże”,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wskazuje, że gest czynienia krzyża odzwierciedla kształt krzyża, na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którym umarł Pan Jezus,</w:t>
            </w:r>
          </w:p>
          <w:p w:rsidR="00BD56F7" w:rsidRPr="006D2253" w:rsidRDefault="00BD56F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znak krzyża wykonany z szacunkiem jest wyrazem miłości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do dobrego Boga,</w:t>
            </w:r>
          </w:p>
          <w:p w:rsidR="009E3A72" w:rsidRPr="006D2253" w:rsidRDefault="009E3A72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przedmiotów związanych z liturgią,</w:t>
            </w:r>
          </w:p>
          <w:p w:rsidR="00D91F1D" w:rsidRDefault="009E3A72" w:rsidP="009C5368">
            <w:pPr>
              <w:pStyle w:val="teksttabeli"/>
            </w:pPr>
            <w:r w:rsidRPr="006D2253">
              <w:rPr>
                <w:rFonts w:eastAsia="Calibri"/>
              </w:rPr>
              <w:t>podaje przykłady powodów, z których sta</w:t>
            </w:r>
            <w:r w:rsidR="00910E67">
              <w:rPr>
                <w:rFonts w:eastAsia="Calibri"/>
              </w:rPr>
              <w:t>wiane były krzyże lub kapliczki.</w:t>
            </w:r>
          </w:p>
        </w:tc>
        <w:tc>
          <w:tcPr>
            <w:tcW w:w="1370" w:type="dxa"/>
          </w:tcPr>
          <w:p w:rsidR="00910E67" w:rsidRPr="006D2253" w:rsidRDefault="00910E67" w:rsidP="009C536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co przedstawiają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znane m</w:t>
            </w:r>
            <w:r>
              <w:rPr>
                <w:rFonts w:eastAsia="Calibri"/>
              </w:rPr>
              <w:t>u kapliczki lub figury świętych.</w:t>
            </w:r>
          </w:p>
          <w:p w:rsidR="00D91F1D" w:rsidRDefault="00D91F1D" w:rsidP="000720C9">
            <w:pPr>
              <w:pStyle w:val="Nagwek1"/>
              <w:spacing w:line="360" w:lineRule="auto"/>
              <w:ind w:firstLine="0"/>
            </w:pPr>
          </w:p>
        </w:tc>
      </w:tr>
    </w:tbl>
    <w:p w:rsidR="00910E67" w:rsidRDefault="00910E67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307"/>
        <w:gridCol w:w="3240"/>
        <w:gridCol w:w="2667"/>
        <w:gridCol w:w="1653"/>
      </w:tblGrid>
      <w:tr w:rsidR="00D91F1D" w:rsidTr="000E45B0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II.</w:t>
            </w:r>
            <w:r w:rsidR="000E45B0">
              <w:t xml:space="preserve">  </w:t>
            </w:r>
            <w:r>
              <w:t>Bóg mnie stworzył</w:t>
            </w:r>
          </w:p>
        </w:tc>
        <w:tc>
          <w:tcPr>
            <w:tcW w:w="3544" w:type="dxa"/>
          </w:tcPr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z Pisma Świętego poznajemy, co Pan Bóg uczynił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dla człowieka,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wymienia, gdzie może słuchać Pisma Świętego (dom, katecheza, kościół,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radio…),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świat z miłości do ludzi,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przykłady okazywania wdzięczności Bogu za świat przyrody,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śpiewa piosenkę o stworzeniu świata.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anioły,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mówi z pamięci modlitwę „Aniele Boży”.</w:t>
            </w:r>
          </w:p>
          <w:p w:rsidR="00D91F1D" w:rsidRPr="0057435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jest dawcą życia pierwszych ludzi i każdego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człowieka,</w:t>
            </w:r>
          </w:p>
          <w:p w:rsidR="00D91F1D" w:rsidRDefault="00D91F1D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daje życie za pośrednictwem rodziców.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przykłady, kiedy Boże dary służą człowiekowi,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 dobrego i złego korzystania z dóbr przyrody,</w:t>
            </w:r>
          </w:p>
          <w:p w:rsidR="00480500" w:rsidRPr="00140AEC" w:rsidRDefault="00480500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rozpoznaje i nazywa Boże dary,</w:t>
            </w:r>
          </w:p>
          <w:p w:rsidR="00480500" w:rsidRPr="00D91F1D" w:rsidRDefault="00480500" w:rsidP="009C5368">
            <w:pPr>
              <w:pStyle w:val="teksttabeli"/>
            </w:pPr>
            <w:r w:rsidRPr="00140AEC">
              <w:rPr>
                <w:rFonts w:eastAsia="Calibri"/>
              </w:rPr>
              <w:t>wymienia, za co może dziękować Bogu w swoim życiu i środowisku</w:t>
            </w:r>
            <w:r w:rsidR="009E3A72">
              <w:rPr>
                <w:rFonts w:eastAsia="Calibri"/>
              </w:rPr>
              <w:t>.</w:t>
            </w:r>
          </w:p>
        </w:tc>
        <w:tc>
          <w:tcPr>
            <w:tcW w:w="3307" w:type="dxa"/>
          </w:tcPr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czym jest Pismo Święte,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słuchając słów Pisma Świętego, słucha samego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 elementy świata stworzonego przez Boga (niebo, ziemia,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słońce morze, rośliny, zwierzęta, człowiek),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dzieła stworzone przez Boga są przejawem Jego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wszechmocy,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dlaczego aniołów nie możemy zobaczyć,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opisuje rolę Anioła Stróża w życiu ludzi,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dzieła przyrody są sobie nawzajem potrzebne,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Bóg podarował ludziom świat, by mogli czynić w nim wiele</w:t>
            </w:r>
            <w:r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 xml:space="preserve">dobra, 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wskazuje w codzienności ślady Bożych darów materialnych i duchowych,</w:t>
            </w:r>
          </w:p>
          <w:p w:rsidR="008E1F29" w:rsidRPr="00140AEC" w:rsidRDefault="008E1F29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na podstawie tekstu biblijnego wymienia przejawy troski Boga o świat,</w:t>
            </w:r>
          </w:p>
          <w:p w:rsidR="00D91F1D" w:rsidRPr="005A4483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podaje przykłady okazywania wdzięczności za wszystko, co otrzymał</w:t>
            </w:r>
            <w:r w:rsidR="008E1F29"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>od Boga.</w:t>
            </w:r>
          </w:p>
        </w:tc>
        <w:tc>
          <w:tcPr>
            <w:tcW w:w="3240" w:type="dxa"/>
          </w:tcPr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dlaczego Biblię można nazwać podręcznikiem do poznawania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Pana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opowiada o stworzeniu świata na podstawie biblijnego opowiadania,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na podstawie cech świata wymienia najważniejsze przymioty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w pięknie i mądrości przyrody można spotkać Pana Boga,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wyznaczył aniołom różne zadania,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 xml:space="preserve">na podstawie tekstu </w:t>
            </w:r>
            <w:r>
              <w:rPr>
                <w:rFonts w:eastAsia="Calibri"/>
              </w:rPr>
              <w:t xml:space="preserve"> b</w:t>
            </w:r>
            <w:r w:rsidRPr="0057435D">
              <w:rPr>
                <w:rFonts w:eastAsia="Calibri"/>
              </w:rPr>
              <w:t>iblijnego opowiada o stworzeniu człowieka,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dał człowiekowi ciało, duszę, rozum i wolną wolę,</w:t>
            </w:r>
          </w:p>
          <w:p w:rsidR="009E3A72" w:rsidRPr="00140AEC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a złe ich unieszczęśliwia,</w:t>
            </w:r>
          </w:p>
          <w:p w:rsidR="00D91F1D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wyjaśnia, że Boże dary są</w:t>
            </w:r>
            <w:r w:rsidR="008E1F29">
              <w:rPr>
                <w:rFonts w:eastAsia="Calibri"/>
              </w:rPr>
              <w:t xml:space="preserve"> wyrazem Jego opieki nad ludźmi.</w:t>
            </w:r>
          </w:p>
        </w:tc>
        <w:tc>
          <w:tcPr>
            <w:tcW w:w="2667" w:type="dxa"/>
          </w:tcPr>
          <w:p w:rsidR="009E3A72" w:rsidRPr="00D91F1D" w:rsidRDefault="009E3A72" w:rsidP="009C5368">
            <w:pPr>
              <w:pStyle w:val="teksttabeli"/>
              <w:rPr>
                <w:rFonts w:eastAsia="Calibri"/>
                <w:b/>
              </w:rPr>
            </w:pPr>
            <w:r w:rsidRPr="0057435D">
              <w:rPr>
                <w:rFonts w:eastAsia="Calibri"/>
              </w:rPr>
              <w:t>uzasadnia, dlaczego księdze Pisma Świętego okazujemy wyjątkowy</w:t>
            </w:r>
            <w:r>
              <w:rPr>
                <w:rFonts w:eastAsia="Calibri"/>
              </w:rPr>
              <w:t xml:space="preserve"> </w:t>
            </w:r>
            <w:r w:rsidRPr="00D91F1D">
              <w:rPr>
                <w:rFonts w:eastAsia="Calibri"/>
              </w:rPr>
              <w:t>szacunek.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pojęcia: stworzyć, Stworzyciel,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wybrane przymioty Boga.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wskazuje, że Bóg opiekuje się ludźmi za pośrednictwem aniołów,</w:t>
            </w:r>
          </w:p>
          <w:p w:rsidR="009E3A72" w:rsidRPr="0057435D" w:rsidRDefault="009E3A72" w:rsidP="009C536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opieka aniołów nad ludźmi jest przejawem dobroci Boga,</w:t>
            </w:r>
          </w:p>
          <w:p w:rsidR="009E3A72" w:rsidRDefault="009E3A72" w:rsidP="009C536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uzasadnia, że Bóg jest źródłem dobra.</w:t>
            </w:r>
          </w:p>
          <w:p w:rsidR="00D91F1D" w:rsidRDefault="009E3A72" w:rsidP="009C5368">
            <w:pPr>
              <w:pStyle w:val="teksttabeli"/>
            </w:pPr>
            <w:r w:rsidRPr="00140AEC">
              <w:rPr>
                <w:rFonts w:eastAsia="Calibri"/>
              </w:rPr>
              <w:t>uzasadnia, że dobre wykorzystanie daró</w:t>
            </w:r>
            <w:r w:rsidR="008E1F29">
              <w:rPr>
                <w:rFonts w:eastAsia="Calibri"/>
              </w:rPr>
              <w:t>w Boga czyni ludzi szczęśliwymi.</w:t>
            </w:r>
          </w:p>
        </w:tc>
        <w:tc>
          <w:tcPr>
            <w:tcW w:w="1653" w:type="dxa"/>
          </w:tcPr>
          <w:p w:rsidR="00D91F1D" w:rsidRDefault="008E1F29" w:rsidP="009C5368">
            <w:pPr>
              <w:pStyle w:val="teksttabeli"/>
            </w:pPr>
            <w:r w:rsidRPr="0057435D">
              <w:rPr>
                <w:rFonts w:eastAsia="Calibri"/>
              </w:rPr>
              <w:t>wyjaśnia, na czym polega</w:t>
            </w:r>
            <w:r>
              <w:rPr>
                <w:rFonts w:eastAsia="Calibri"/>
              </w:rPr>
              <w:t xml:space="preserve"> podobieństwo człowieka do Boga.</w:t>
            </w:r>
          </w:p>
        </w:tc>
      </w:tr>
    </w:tbl>
    <w:p w:rsidR="009E3A72" w:rsidRDefault="009E3A72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788"/>
        <w:gridCol w:w="3640"/>
        <w:gridCol w:w="3240"/>
        <w:gridCol w:w="3240"/>
        <w:gridCol w:w="3060"/>
        <w:gridCol w:w="1260"/>
      </w:tblGrid>
      <w:tr w:rsidR="00D91F1D" w:rsidTr="000E45B0">
        <w:trPr>
          <w:cantSplit/>
          <w:trHeight w:val="1134"/>
        </w:trPr>
        <w:tc>
          <w:tcPr>
            <w:tcW w:w="788" w:type="dxa"/>
            <w:textDirection w:val="btLr"/>
            <w:vAlign w:val="center"/>
          </w:tcPr>
          <w:p w:rsidR="00D91F1D" w:rsidRDefault="00D91F1D" w:rsidP="000E45B0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rPr>
                <w:bCs/>
              </w:rPr>
              <w:t>III.</w:t>
            </w:r>
            <w:r w:rsidR="000E45B0">
              <w:rPr>
                <w:bCs/>
              </w:rPr>
              <w:t xml:space="preserve">  </w:t>
            </w:r>
            <w:r>
              <w:rPr>
                <w:bCs/>
              </w:rPr>
              <w:t>Bóg mnie kocha</w:t>
            </w:r>
          </w:p>
        </w:tc>
        <w:tc>
          <w:tcPr>
            <w:tcW w:w="3640" w:type="dxa"/>
          </w:tcPr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jest dzieckiem Boga,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w których dostrzega Bożą miłość w swoim życiu,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czynionego przez siebie dobra,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kocha ludzi, także wtedy, gdy popełniają zło.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troski Boga wobec niego,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wymienia osoby ze swojego otoczenia, które są blisko i mogą przyjść mu z pomocą,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podczas Mszy Świętej czytane jest Pismo Święte,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wykonuje potrójny znak krzyża,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podaje, ile jest przykazań,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jakich postaw należy unikać,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mówi z pamięci treść przykazania miłości Boga,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ocenia swoje postępowanie, odróżniając zachowania właściwe od niewłaściwych,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bliźni to każdy człowiek,</w:t>
            </w:r>
          </w:p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dobre uczynki wobec najbliższych są wyrazem miłości do Boga,</w:t>
            </w:r>
          </w:p>
          <w:p w:rsidR="00E75B23" w:rsidRPr="00E75B23" w:rsidRDefault="00E75B23" w:rsidP="009C5368">
            <w:pPr>
              <w:pStyle w:val="teksttabeli"/>
            </w:pPr>
            <w:r w:rsidRPr="00E75B23">
              <w:rPr>
                <w:rFonts w:eastAsia="Calibri"/>
              </w:rPr>
              <w:t>podaje przykłady</w:t>
            </w:r>
            <w:r w:rsidR="007722AB">
              <w:rPr>
                <w:rFonts w:eastAsia="Calibri"/>
              </w:rPr>
              <w:t xml:space="preserve"> uczynków, którymi pomaga innym.</w:t>
            </w:r>
          </w:p>
        </w:tc>
        <w:tc>
          <w:tcPr>
            <w:tcW w:w="3240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pragnął, abyśmy się pojawili na świecie,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 należy troszczyć się o własne ciało i dbać zdrowie.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czyniąc dobro człowiek odpowiada na miłość Boga,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jest zawsze blisko swoich dzieci,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w jakich sytuacjach może prosić Boga pomoc.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opowiada, kto czyta Pismo Święte podczas liturgii,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nazwy wybranych przedmiotów związanych z liturgią,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 można odpowiadać Panu Bogu na słowa skierowane do nas.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 miarę swoich możliwości wyjaśnia poszczególne przykazania,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 symbolikę serca, duszy i umysłu w przykazaniu miłości,</w:t>
            </w:r>
          </w:p>
          <w:p w:rsidR="00D91F1D" w:rsidRPr="005A4483" w:rsidRDefault="009E3A72" w:rsidP="009C5368">
            <w:pPr>
              <w:pStyle w:val="teksttabeli"/>
            </w:pPr>
            <w:r w:rsidRPr="00E75B23">
              <w:rPr>
                <w:rFonts w:eastAsia="Calibri"/>
              </w:rPr>
              <w:t>mówi z pamięci treść przykazania miłości bliźniego</w:t>
            </w:r>
            <w:r w:rsidR="007722AB">
              <w:rPr>
                <w:rFonts w:eastAsia="Calibri"/>
              </w:rPr>
              <w:t>.</w:t>
            </w:r>
          </w:p>
        </w:tc>
        <w:tc>
          <w:tcPr>
            <w:tcW w:w="3240" w:type="dxa"/>
          </w:tcPr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trzeba dbać o własne ciało, ponieważ jest ono darem Boga,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bezwarunkowa miłość Boga do człowieka,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Bóg jest blisko nas i pomaga nam za pośrednictwem innych ludzi,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wydarzenia, o których dowiedział się z Biblii,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z pomocą katechety wyjaśnia, czym są przykazania Boże,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uzasadnia, że wypełnianie przykazań prowadzi do szczęścia poszczególnych osób i wszystkich wokół,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wskazuje, że ocena własnego postępowania pomaga w stawaniu się lepszym.</w:t>
            </w:r>
          </w:p>
          <w:p w:rsidR="00D91F1D" w:rsidRDefault="007722AB" w:rsidP="009C5368">
            <w:pPr>
              <w:pStyle w:val="teksttabeli"/>
            </w:pPr>
            <w:r w:rsidRPr="00E75B23">
              <w:rPr>
                <w:rFonts w:eastAsia="Calibri"/>
              </w:rPr>
              <w:t>podaje przykłady właściwych zachowań wynikających z wypełniania przykazań.</w:t>
            </w:r>
          </w:p>
        </w:tc>
        <w:tc>
          <w:tcPr>
            <w:tcW w:w="3060" w:type="dxa"/>
          </w:tcPr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 wartość każdego człowieka jako dziecka Bożego,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na podstawie tekstu biblijnego wyjaśnia, że ciało jest świątynią Ducha Świętego,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działanie rozumne i wolne,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wypełnianie przykazań jest znakiem zaufania Bogu, który pragnie naszego szczęścia,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zachowując przykazania, odpowiada na Bożą miłość,</w:t>
            </w:r>
          </w:p>
          <w:p w:rsidR="009E3A72" w:rsidRPr="00E75B23" w:rsidRDefault="009E3A72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co to znaczy: „kochać bliźniego jak siebie samego”,</w:t>
            </w:r>
          </w:p>
          <w:p w:rsidR="00D91F1D" w:rsidRDefault="007722AB" w:rsidP="009C5368">
            <w:pPr>
              <w:pStyle w:val="teksttabeli"/>
            </w:pPr>
            <w:r w:rsidRPr="00E75B23">
              <w:rPr>
                <w:rFonts w:eastAsia="Calibri"/>
              </w:rPr>
              <w:t>wyjaśnia, że pomaganie innym jest wyrazem miłości Boga wobec ludzi.</w:t>
            </w:r>
          </w:p>
        </w:tc>
        <w:tc>
          <w:tcPr>
            <w:tcW w:w="1260" w:type="dxa"/>
          </w:tcPr>
          <w:p w:rsidR="00D91F1D" w:rsidRDefault="00D91F1D" w:rsidP="000720C9">
            <w:pPr>
              <w:pStyle w:val="Nagwek1"/>
              <w:spacing w:line="360" w:lineRule="auto"/>
              <w:ind w:firstLine="0"/>
            </w:pPr>
          </w:p>
        </w:tc>
      </w:tr>
    </w:tbl>
    <w:p w:rsidR="007722AB" w:rsidRDefault="007722AB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260"/>
        <w:gridCol w:w="3544"/>
        <w:gridCol w:w="2835"/>
        <w:gridCol w:w="1653"/>
      </w:tblGrid>
      <w:tr w:rsidR="00D91F1D" w:rsidTr="000E45B0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D91F1D" w:rsidRPr="00DC73FA" w:rsidRDefault="00D91F1D" w:rsidP="000E45B0">
            <w:pPr>
              <w:pStyle w:val="Nagwek1"/>
              <w:ind w:left="113" w:right="113" w:firstLine="0"/>
              <w:jc w:val="center"/>
              <w:rPr>
                <w:bCs/>
              </w:rPr>
            </w:pPr>
            <w:r w:rsidRPr="00DC73FA">
              <w:t>IV.</w:t>
            </w:r>
            <w:r w:rsidR="000E45B0">
              <w:t xml:space="preserve"> </w:t>
            </w:r>
            <w:r>
              <w:t>Bóg daje mi Jezusa</w:t>
            </w:r>
            <w:r w:rsidR="000E45B0">
              <w:t xml:space="preserve"> </w:t>
            </w:r>
            <w:r>
              <w:t>i Matkę Maryję</w:t>
            </w:r>
          </w:p>
        </w:tc>
        <w:tc>
          <w:tcPr>
            <w:tcW w:w="3261" w:type="dxa"/>
          </w:tcPr>
          <w:p w:rsidR="00E75B23" w:rsidRPr="00E75B23" w:rsidRDefault="00E75B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Bogu jako dobremu Ojcu może powiedzieć o wszystkim,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wymienia symbole adwentowe,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prawdę, że Maryja jest Matką Jezusa i wszystkich ludzi,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mówi z pamięci modlitwę „Zdrowaś Maryjo”.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związanych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z Bożym Narodzeniem,</w:t>
            </w:r>
          </w:p>
          <w:p w:rsidR="00E75B23" w:rsidRPr="002D3B35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podaje, gdzie urodził się Pan Jezus,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śpiewa wybrane kolędy.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dary złożone przez mędrców,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opowiada, od kogo usłyszał o narodzeniu Jezusa.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najlepszym Ojcem ze wszystkich na ziemi,</w:t>
            </w:r>
            <w:r w:rsidR="00E872A4"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i wszystkich potrzebujących,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dla Boga każdy jest ważny,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przebaczenia we własnym życiu,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osoby potrzebujące pomocy,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uczynków miłosierdzia w swoim środowisku i na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świecie,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zło zasmuca Boga,</w:t>
            </w:r>
          </w:p>
          <w:p w:rsidR="00E75B23" w:rsidRPr="004E2956" w:rsidRDefault="00E75B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czeka na powrót człowieka i zawsze jest gotowy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przebaczyć,</w:t>
            </w:r>
          </w:p>
          <w:p w:rsidR="00E75B23" w:rsidRPr="00E75B23" w:rsidRDefault="00E75B23" w:rsidP="009C5368">
            <w:pPr>
              <w:pStyle w:val="teksttabeli"/>
            </w:pPr>
            <w:r w:rsidRPr="004E2956">
              <w:rPr>
                <w:rFonts w:eastAsia="Calibri"/>
              </w:rPr>
              <w:t>wymienia sytuacje, w których należy przeprosić Boga i ludzi.</w:t>
            </w:r>
          </w:p>
        </w:tc>
        <w:tc>
          <w:tcPr>
            <w:tcW w:w="3260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o rozmowie Samuela z Bogiem,</w:t>
            </w:r>
          </w:p>
          <w:p w:rsidR="00E872A4" w:rsidRPr="00E75B23" w:rsidRDefault="00E872A4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wypowiada modlitwy, które już zna,</w:t>
            </w:r>
          </w:p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za co może Bogu dziękować, o co Go prosić, za co przepraszać i uwielbiać Go,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przykłady, jak można przygotować się na przyjście Jezusa,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wskazuje, że Maryja przedstawia prośby ludzi swojemu Synowi,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świątecznych,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wyjaśnia, dlaczego składamy sobie życzenia,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o drodze mędrców do Betlejem i pokłonie przed Dzieciątkiem,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Jezus objawił się wszystkim ludziom,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pragnie, byśmy mówili do Niego „Ojcze”,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Ojcem wszystkich ludzi,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mówi z pamięci słowa modlitwy „Ojcze nasz”.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odejścia człowieka od Boga,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wybrane uczynki miłosierdzia,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rozróżnia rodzaje pomocy niesionej przez dorosłych i przez dzieci.</w:t>
            </w:r>
          </w:p>
          <w:p w:rsidR="00D91F1D" w:rsidRPr="005A4483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uzasadnia, dlaczego powinniśmy przepraszać Boga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czym jest i na czym polega modlitwa,</w:t>
            </w:r>
          </w:p>
          <w:p w:rsidR="007722AB" w:rsidRPr="002D3B35" w:rsidRDefault="007722AB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określenie „Adwent”,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powołanie przez Boga jest zaproszeniem do przyjaźni z Nim.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zwyczaje i tradycje związane z Adwentem,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wyodrębnia słowa pozdrowienia Maryi przez archanioła Gabriela,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symbolikę opłatka, choinki i żłóbka,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 ż</w:t>
            </w:r>
            <w:r>
              <w:rPr>
                <w:rFonts w:eastAsia="Calibri"/>
              </w:rPr>
              <w:t>yczeń związanych z osobą Jezusa,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charakteryzuje sposoby chrześcijańskiego świętowania Bożego Narodzenia,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tradycje związane z Bożym Narodzeniem w kościele,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nazwy święta: „Objawienie Pańskie” i „Trzech Króli” i wyjaśnia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 xml:space="preserve">ich przesłanie, 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w modlitwie „Ojcze nasz” prosimy o pomoc dla siebie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poszukuje „zagubionego” człowieka,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historię miłosiernego Samarytanina,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 oparciu o tekst biblijny wymienia uczynki (postawy) miłosierdzia,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 xml:space="preserve">wyjaśnia, że uczynki miłosierdzia dotyczą sfery materialnej i </w:t>
            </w:r>
            <w:r>
              <w:rPr>
                <w:rFonts w:eastAsia="Calibri"/>
              </w:rPr>
              <w:t>d</w:t>
            </w:r>
            <w:r w:rsidRPr="004E2956">
              <w:rPr>
                <w:rFonts w:eastAsia="Calibri"/>
              </w:rPr>
              <w:t>uchowej,</w:t>
            </w:r>
          </w:p>
          <w:p w:rsidR="00D91F1D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wymienia przejawy Bożego miłosierdzia ukazane w historii o synu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marnotrawnym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2835" w:type="dxa"/>
          </w:tcPr>
          <w:p w:rsidR="007722AB" w:rsidRPr="00E75B23" w:rsidRDefault="007722AB" w:rsidP="009C536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 xml:space="preserve">układa proste modlitwy prośby, dziękczynienia, </w:t>
            </w:r>
            <w:r w:rsidRPr="008E1F29">
              <w:rPr>
                <w:rFonts w:eastAsia="Calibri"/>
                <w:spacing w:val="-4"/>
              </w:rPr>
              <w:t>uwielbienia i przeproszenia,</w:t>
            </w:r>
          </w:p>
          <w:p w:rsidR="007722AB" w:rsidRPr="002D3B35" w:rsidRDefault="007722AB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znaczenie symboli</w:t>
            </w:r>
            <w:r>
              <w:rPr>
                <w:rFonts w:eastAsia="Calibri"/>
              </w:rPr>
              <w:t xml:space="preserve"> adwentowych</w:t>
            </w:r>
            <w:r w:rsidRPr="002D3B35">
              <w:rPr>
                <w:rFonts w:eastAsia="Calibri"/>
              </w:rPr>
              <w:t>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8E1F29">
              <w:rPr>
                <w:rFonts w:eastAsia="Calibri"/>
                <w:spacing w:val="-4"/>
              </w:rPr>
              <w:t>wyjaśnia sens adwentowego oczekiwania</w:t>
            </w:r>
            <w:r w:rsidRPr="002D3B35">
              <w:rPr>
                <w:rFonts w:eastAsia="Calibri"/>
              </w:rPr>
              <w:t>.</w:t>
            </w:r>
          </w:p>
          <w:p w:rsidR="00770E23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 xml:space="preserve">opowiada scenę zwiastowania </w:t>
            </w:r>
            <w:r w:rsidR="00770E23" w:rsidRPr="002D3B35">
              <w:rPr>
                <w:rFonts w:eastAsia="Calibri"/>
              </w:rPr>
              <w:t>na podstawie opowiadania biblijnego i obrazu,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okoliczności narodzenia Jezusa,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czego symbolem może być gwiazda,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znaczenie dar</w:t>
            </w:r>
            <w:r>
              <w:rPr>
                <w:rFonts w:eastAsia="Calibri"/>
              </w:rPr>
              <w:t>ów złożonych</w:t>
            </w:r>
            <w:r w:rsidRPr="004E2956">
              <w:rPr>
                <w:rFonts w:eastAsia="Calibri"/>
              </w:rPr>
              <w:t xml:space="preserve"> przez mędrców,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wybrane prośby modlitwy „Ojcze nasz”,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zagubionej owcy,</w:t>
            </w:r>
          </w:p>
          <w:p w:rsidR="00770E23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uzasadnia potrzebę zaufania kochającemu Bogu.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własnymi słowami pojęcie Bożego miłosierdzia,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pojęcie postawy miłosierdzia jako troski o potrzebujących,</w:t>
            </w:r>
          </w:p>
          <w:p w:rsidR="00770E23" w:rsidRPr="004E2956" w:rsidRDefault="00770E23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miłosiernym Ojcu,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postawy syna marnotrawnego wobec ojca,</w:t>
            </w:r>
          </w:p>
          <w:p w:rsidR="00D91F1D" w:rsidRDefault="00770E23" w:rsidP="009C5368">
            <w:pPr>
              <w:pStyle w:val="teksttabeli"/>
            </w:pPr>
            <w:r w:rsidRPr="004E2956">
              <w:rPr>
                <w:rFonts w:eastAsia="Calibri"/>
              </w:rPr>
              <w:t>uzasadnia potrzebę zaufania miłosiernemu Ojcu</w:t>
            </w:r>
            <w:r w:rsidR="00E872A4">
              <w:rPr>
                <w:rFonts w:eastAsia="Calibri"/>
              </w:rPr>
              <w:t>.</w:t>
            </w:r>
          </w:p>
        </w:tc>
        <w:tc>
          <w:tcPr>
            <w:tcW w:w="1653" w:type="dxa"/>
          </w:tcPr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własnymi słowami wyjaśnia wybrane wyrażenia z modlitwy „Zdrowaś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Maryjo”,</w:t>
            </w:r>
          </w:p>
          <w:p w:rsidR="00770E23" w:rsidRPr="002D3B35" w:rsidRDefault="00770E23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wyjątkowości liturgii świąt</w:t>
            </w:r>
            <w:r>
              <w:rPr>
                <w:rFonts w:eastAsia="Calibri"/>
              </w:rPr>
              <w:t xml:space="preserve"> Bożego Narodzenia</w:t>
            </w:r>
            <w:r w:rsidRPr="002D3B35">
              <w:rPr>
                <w:rFonts w:eastAsia="Calibri"/>
              </w:rPr>
              <w:t>,</w:t>
            </w:r>
          </w:p>
          <w:p w:rsidR="00E872A4" w:rsidRPr="002D3B35" w:rsidRDefault="00E872A4" w:rsidP="009C536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znaczenie wcielenia Syna Bożego,</w:t>
            </w:r>
          </w:p>
          <w:p w:rsidR="00E872A4" w:rsidRPr="004E2956" w:rsidRDefault="00E872A4" w:rsidP="009C536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charakteryzuje postawę człowieka miłosiernego,</w:t>
            </w:r>
          </w:p>
          <w:p w:rsidR="00D91F1D" w:rsidRDefault="008E1F29" w:rsidP="009C5368">
            <w:pPr>
              <w:pStyle w:val="teksttabeli"/>
            </w:pPr>
            <w:r w:rsidRPr="004E2956">
              <w:rPr>
                <w:rFonts w:eastAsia="Calibri"/>
              </w:rPr>
              <w:t>omawia wybrane zwyczaje związane z uroczystością Objawienia Pańskie</w:t>
            </w:r>
            <w:r>
              <w:rPr>
                <w:rFonts w:eastAsia="Calibri"/>
              </w:rPr>
              <w:t>go.</w:t>
            </w:r>
          </w:p>
        </w:tc>
      </w:tr>
    </w:tbl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402"/>
        <w:gridCol w:w="3260"/>
        <w:gridCol w:w="2710"/>
        <w:gridCol w:w="1933"/>
      </w:tblGrid>
      <w:tr w:rsidR="000720C9" w:rsidTr="009B05C3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9B05C3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1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933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 w:rsidR="000E45B0">
              <w:rPr>
                <w:bCs/>
              </w:rPr>
              <w:t xml:space="preserve"> </w:t>
            </w:r>
            <w:r>
              <w:rPr>
                <w:bCs/>
              </w:rPr>
              <w:t>Bóg jest</w:t>
            </w:r>
            <w:r w:rsidR="009B05C3">
              <w:rPr>
                <w:bCs/>
              </w:rPr>
              <w:t xml:space="preserve"> </w:t>
            </w:r>
            <w:r>
              <w:rPr>
                <w:bCs/>
              </w:rPr>
              <w:t>w mojej rodzinie</w:t>
            </w:r>
          </w:p>
        </w:tc>
        <w:tc>
          <w:tcPr>
            <w:tcW w:w="3119" w:type="dxa"/>
          </w:tcPr>
          <w:p w:rsidR="00E75B23" w:rsidRPr="000559C9" w:rsidRDefault="00E75B23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przykłady, w jaki sposób okazują miłość rodzice dzieciom i dzieci</w:t>
            </w:r>
            <w:r>
              <w:rPr>
                <w:rFonts w:eastAsia="Calibri"/>
              </w:rPr>
              <w:t xml:space="preserve"> </w:t>
            </w:r>
            <w:r w:rsidRPr="000559C9">
              <w:rPr>
                <w:rFonts w:eastAsia="Calibri"/>
              </w:rPr>
              <w:t>rodzicom,</w:t>
            </w:r>
          </w:p>
          <w:p w:rsidR="00E75B23" w:rsidRPr="00876E28" w:rsidRDefault="00E75B23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tworzy drzewo genealogiczne swoich przodków,</w:t>
            </w:r>
          </w:p>
          <w:p w:rsidR="00E75B23" w:rsidRPr="00876E28" w:rsidRDefault="00E75B23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przykłady, w czym rodzeństwo może sobie pomagać,</w:t>
            </w:r>
          </w:p>
          <w:p w:rsidR="00E75B23" w:rsidRPr="00C161E2" w:rsidRDefault="00E75B23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przykłady intencji, w których może modlić się cała rodzina.</w:t>
            </w:r>
          </w:p>
          <w:p w:rsidR="00E75B23" w:rsidRDefault="00E75B23" w:rsidP="009C5368">
            <w:pPr>
              <w:pStyle w:val="teksttabeli"/>
            </w:pPr>
            <w:r w:rsidRPr="00AE459B">
              <w:rPr>
                <w:rFonts w:eastAsia="Calibri"/>
              </w:rPr>
              <w:t xml:space="preserve">podaje prawdę, </w:t>
            </w:r>
            <w:r w:rsidR="00C161E2">
              <w:rPr>
                <w:rFonts w:eastAsia="Calibri"/>
              </w:rPr>
              <w:t>że Bóg daje radość zabawy.</w:t>
            </w:r>
          </w:p>
        </w:tc>
        <w:tc>
          <w:tcPr>
            <w:tcW w:w="3402" w:type="dxa"/>
          </w:tcPr>
          <w:p w:rsidR="008E1F29" w:rsidRPr="000559C9" w:rsidRDefault="008E1F29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prawdę, że najlepszym wzorem miłości jest Bóg,</w:t>
            </w:r>
          </w:p>
          <w:p w:rsidR="00E872A4" w:rsidRPr="000559C9" w:rsidRDefault="00E872A4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wskazuje, że Bóg okazuje swoją miłość dzieciom przez rodziców i odwrotnie,</w:t>
            </w:r>
          </w:p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wskazuje, że po przodkach dziedziczymy rzeczy materialne, cechy charakteru,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umiejętności,</w:t>
            </w:r>
          </w:p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dziecko jest dla rodziców darem od Pana Boga,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a rodzice są darem dla dziecka,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rodzice stawiają dziecku wymagania dla jego dobra,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wskazuje, że życie rodzinne powinno nas prowadzić do nieba,</w:t>
            </w:r>
          </w:p>
          <w:p w:rsidR="000720C9" w:rsidRPr="009C5368" w:rsidRDefault="00C161E2" w:rsidP="009C5368">
            <w:pPr>
              <w:pStyle w:val="teksttabeli"/>
              <w:rPr>
                <w:spacing w:val="-4"/>
              </w:rPr>
            </w:pPr>
            <w:r w:rsidRPr="009C5368">
              <w:rPr>
                <w:rFonts w:eastAsia="Calibri"/>
                <w:spacing w:val="-4"/>
              </w:rPr>
              <w:t>opowiada, jak wypełnia czas wolny.</w:t>
            </w:r>
          </w:p>
        </w:tc>
        <w:tc>
          <w:tcPr>
            <w:tcW w:w="3260" w:type="dxa"/>
          </w:tcPr>
          <w:p w:rsidR="00E872A4" w:rsidRPr="000559C9" w:rsidRDefault="00E872A4" w:rsidP="009C536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wyjaśnia, że najważniejszą więzią w rodzinie jest miłość,</w:t>
            </w:r>
          </w:p>
          <w:p w:rsidR="008E1F29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 xml:space="preserve">wyjaśnia, że brak miłości </w:t>
            </w:r>
            <w:r w:rsidR="008E1F29" w:rsidRPr="00876E28">
              <w:rPr>
                <w:rFonts w:eastAsia="Calibri"/>
              </w:rPr>
              <w:t>podaje prawdę, że rodzina jest pomysłem Boga,</w:t>
            </w:r>
          </w:p>
          <w:p w:rsidR="00E872A4" w:rsidRPr="00E872A4" w:rsidRDefault="00E872A4" w:rsidP="009C536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 xml:space="preserve">rodziców (lub jednego) Bóg wynagradza na </w:t>
            </w:r>
            <w:r>
              <w:rPr>
                <w:rFonts w:eastAsia="Calibri"/>
              </w:rPr>
              <w:t>inne sposoby,</w:t>
            </w:r>
          </w:p>
          <w:p w:rsidR="00E872A4" w:rsidRPr="00E872A4" w:rsidRDefault="00E872A4" w:rsidP="009C536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>podaje przykład</w:t>
            </w:r>
            <w:r>
              <w:rPr>
                <w:rFonts w:eastAsia="Calibri"/>
              </w:rPr>
              <w:t>y, co zawdzięcza swoim przodkom,</w:t>
            </w:r>
          </w:p>
          <w:p w:rsidR="00C161E2" w:rsidRPr="00C161E2" w:rsidRDefault="00C161E2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prawdę, że brak obecności rodziców jest trudną sytuacją dla dziecka, więc należy je wspierać.</w:t>
            </w:r>
          </w:p>
          <w:p w:rsidR="000720C9" w:rsidRPr="002A4F5C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podaje przykłady spędzania wolnego czasu z kolegami i przyjaciółmi.</w:t>
            </w:r>
          </w:p>
        </w:tc>
        <w:tc>
          <w:tcPr>
            <w:tcW w:w="2710" w:type="dxa"/>
          </w:tcPr>
          <w:p w:rsidR="00E872A4" w:rsidRPr="00876E28" w:rsidRDefault="00E872A4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 na więzi osobowe w rodzinie,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wymienia przykłady budowania dobrych relacji we wspólnocie rodzinnej,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 rolę opiekunów i rodziców zastępczych wobec dzieci, które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nie mają rodziców,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wyjaśnia, czym różnią się obowiązki rodziców od obowiązków dziecka,</w:t>
            </w:r>
          </w:p>
          <w:p w:rsidR="000720C9" w:rsidRDefault="008E1F29" w:rsidP="009C5368">
            <w:pPr>
              <w:pStyle w:val="teksttabeli"/>
            </w:pPr>
            <w:r w:rsidRPr="008E1F29">
              <w:rPr>
                <w:rFonts w:eastAsia="Calibri"/>
              </w:rPr>
              <w:t>wyjaśnia, na co nie powinno się poświęcać zbyt wiele czasu</w:t>
            </w:r>
          </w:p>
        </w:tc>
        <w:tc>
          <w:tcPr>
            <w:tcW w:w="1933" w:type="dxa"/>
          </w:tcPr>
          <w:p w:rsidR="00C161E2" w:rsidRPr="000559C9" w:rsidRDefault="00C161E2" w:rsidP="009C536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  <w:spacing w:val="-4"/>
              </w:rPr>
              <w:t>charakteryzuje</w:t>
            </w:r>
            <w:r w:rsidRPr="000559C9">
              <w:rPr>
                <w:rFonts w:eastAsia="Calibri"/>
              </w:rPr>
              <w:t xml:space="preserve"> wspólnotę rodzinną,</w:t>
            </w:r>
          </w:p>
          <w:p w:rsidR="00C161E2" w:rsidRPr="00876E28" w:rsidRDefault="00C161E2" w:rsidP="009C536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rozpoznaje i nazywa emocje swoje oraz innych osób</w:t>
            </w:r>
            <w:r>
              <w:rPr>
                <w:rFonts w:eastAsia="Calibri"/>
              </w:rPr>
              <w:t>.</w:t>
            </w:r>
          </w:p>
          <w:p w:rsidR="000720C9" w:rsidRDefault="008E1F29" w:rsidP="009C5368">
            <w:pPr>
              <w:pStyle w:val="teksttabeli"/>
            </w:pPr>
            <w:r w:rsidRPr="00AE459B">
              <w:rPr>
                <w:rFonts w:eastAsia="Calibri"/>
              </w:rPr>
              <w:t xml:space="preserve">uzasadnia, dlaczego </w:t>
            </w:r>
            <w:r>
              <w:rPr>
                <w:rFonts w:eastAsia="Calibri"/>
              </w:rPr>
              <w:t>dzieci mają prawo do odpoczynku.</w:t>
            </w:r>
          </w:p>
        </w:tc>
      </w:tr>
      <w:tr w:rsidR="000720C9" w:rsidRP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>VI.</w:t>
            </w:r>
            <w:r w:rsidR="009B05C3">
              <w:t xml:space="preserve"> </w:t>
            </w:r>
            <w:r>
              <w:t>Bóg zbawia</w:t>
            </w:r>
          </w:p>
        </w:tc>
        <w:tc>
          <w:tcPr>
            <w:tcW w:w="3119" w:type="dxa"/>
          </w:tcPr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nazwę dnia rozpoczynającego Wielki Post i czas </w:t>
            </w:r>
            <w:r w:rsidR="008E1F29">
              <w:rPr>
                <w:rFonts w:eastAsia="Calibri"/>
              </w:rPr>
              <w:t xml:space="preserve">jego </w:t>
            </w:r>
            <w:r w:rsidRPr="00AE459B">
              <w:rPr>
                <w:rFonts w:eastAsia="Calibri"/>
              </w:rPr>
              <w:t>trwania,</w:t>
            </w:r>
          </w:p>
          <w:p w:rsidR="000720C9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przykłady </w:t>
            </w:r>
            <w:r w:rsidR="00C161E2" w:rsidRPr="00AE459B">
              <w:rPr>
                <w:rFonts w:eastAsia="Calibri"/>
              </w:rPr>
              <w:t xml:space="preserve">postanowień </w:t>
            </w:r>
            <w:r w:rsidR="00C161E2">
              <w:rPr>
                <w:rFonts w:eastAsia="Calibri"/>
              </w:rPr>
              <w:t>wielkopostnych,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 tekst modlitwy „Któryś za nas…”,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symbolikę palmy,</w:t>
            </w:r>
          </w:p>
          <w:p w:rsidR="00E75B23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z pomocą wykonuje palmę.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pamięta, że Pan Jezus zmartwychwstał trzeciego dnia po swojej śmierci,</w:t>
            </w:r>
          </w:p>
          <w:p w:rsidR="00E75B23" w:rsidRPr="00AE459B" w:rsidRDefault="00E75B23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wymienia zwyczaje i symbole wielkanocne,</w:t>
            </w:r>
          </w:p>
          <w:p w:rsidR="00E75B23" w:rsidRDefault="003E0624" w:rsidP="009C5368">
            <w:pPr>
              <w:pStyle w:val="teksttabeli"/>
            </w:pPr>
            <w:r w:rsidRPr="00AE459B">
              <w:rPr>
                <w:rFonts w:eastAsia="Calibri"/>
              </w:rPr>
              <w:t>podaje prawdę, że Pan Jezus przygotował dla wszystkich miejsce w niebie</w:t>
            </w:r>
            <w:r w:rsidR="00DE3F8A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pojęcie „Środa Popielcowa”,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z pamięci słowa towarzyszące posypaniu głów popiołem,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opowiada, jak wygląda procesja w Niedzielę Palmową,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grobie Pańskim w swoim kościele,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święceniu pokarmów i śniadaniu wielkanocnym.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Wielkanoc jest świętem radosnym.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na miarę swoich możliwości wyjaśnia, czym jest niebo,</w:t>
            </w:r>
          </w:p>
          <w:p w:rsidR="000720C9" w:rsidRPr="001A7978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wskazuje, co podczas życia na ziemi pomaga w drodze do nieba.</w:t>
            </w:r>
          </w:p>
        </w:tc>
        <w:tc>
          <w:tcPr>
            <w:tcW w:w="3260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przesłanie obrzędu posypania głów popiołem,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wybrane sceny z drogi krzyżowej,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prawdę, że owocem cierpienia Jezusa jest odkupienie wszystkich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ludzi,</w:t>
            </w:r>
          </w:p>
          <w:p w:rsid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</w:t>
            </w:r>
            <w:r>
              <w:rPr>
                <w:rFonts w:eastAsia="Calibri"/>
              </w:rPr>
              <w:t>czego warto pokonywać trudności,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pojęcia: „hosanna”, „Niedziela Palmowa”,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omawia perykopę o wjeździe Pana Jezusa do Jerozolimy,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śmieci Pana Jezusa i złożeniu Go do grobu,</w:t>
            </w:r>
          </w:p>
          <w:p w:rsidR="000720C9" w:rsidRPr="000D1696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wyjaśnia symbolikę wybranych pokarmów w koszyczku wielkanocnym</w:t>
            </w:r>
            <w:r w:rsidR="00DE3F8A">
              <w:rPr>
                <w:rFonts w:eastAsia="Calibri"/>
              </w:rPr>
              <w:t>.</w:t>
            </w:r>
          </w:p>
        </w:tc>
        <w:tc>
          <w:tcPr>
            <w:tcW w:w="2710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własnymi słowami opowiada perykopę o kuszeniu Jezusa,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przykłady, kiedy owocem cierpienia może być dobro,</w:t>
            </w:r>
          </w:p>
          <w:p w:rsidR="00C161E2" w:rsidRPr="008E1F29" w:rsidRDefault="00C161E2" w:rsidP="009C5368">
            <w:pPr>
              <w:pStyle w:val="teksttabeli"/>
              <w:rPr>
                <w:rFonts w:eastAsia="Calibri"/>
                <w:spacing w:val="-4"/>
              </w:rPr>
            </w:pPr>
            <w:r w:rsidRPr="008E1F29">
              <w:rPr>
                <w:rFonts w:eastAsia="Calibri"/>
                <w:spacing w:val="-4"/>
              </w:rPr>
              <w:t>określa rozkładanie płaszczy i rzucanie gałązek przed Jezusem jako znak uznania Go za Króla,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monstrancja z Hostią jest najważniejszym elementem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grobu Pańskiego,</w:t>
            </w:r>
          </w:p>
          <w:p w:rsidR="000720C9" w:rsidRPr="00C161E2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opowiada o zmartwychwstaniu </w:t>
            </w:r>
            <w:r>
              <w:rPr>
                <w:rFonts w:eastAsia="Calibri"/>
              </w:rPr>
              <w:t xml:space="preserve">i </w:t>
            </w:r>
            <w:r w:rsidRPr="00AE459B">
              <w:rPr>
                <w:rFonts w:eastAsia="Calibri"/>
              </w:rPr>
              <w:t>wniebowstąpieniu Jezusa</w:t>
            </w:r>
            <w:r>
              <w:rPr>
                <w:rFonts w:eastAsia="Calibri"/>
              </w:rPr>
              <w:t>.</w:t>
            </w:r>
          </w:p>
        </w:tc>
        <w:tc>
          <w:tcPr>
            <w:tcW w:w="1933" w:type="dxa"/>
          </w:tcPr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na czym polega przemiana postępowania ze względu na Jezusa,</w:t>
            </w:r>
          </w:p>
          <w:p w:rsidR="00C161E2" w:rsidRPr="00AE459B" w:rsidRDefault="00C161E2" w:rsidP="009C536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chrześcijański sens krzyża i cierpienia,</w:t>
            </w:r>
          </w:p>
          <w:p w:rsidR="000720C9" w:rsidRDefault="00C161E2" w:rsidP="009C5368">
            <w:pPr>
              <w:pStyle w:val="teksttabeli"/>
            </w:pPr>
            <w:r w:rsidRPr="00AE459B">
              <w:rPr>
                <w:rFonts w:eastAsia="Calibri"/>
              </w:rPr>
              <w:t>wyja</w:t>
            </w:r>
            <w:r>
              <w:rPr>
                <w:rFonts w:eastAsia="Calibri"/>
              </w:rPr>
              <w:t xml:space="preserve">śnia znaczenie </w:t>
            </w:r>
            <w:r w:rsidRPr="00DE3F8A">
              <w:rPr>
                <w:rFonts w:eastAsia="Calibri"/>
                <w:spacing w:val="-4"/>
              </w:rPr>
              <w:t>zmartwychwstania.</w:t>
            </w:r>
          </w:p>
        </w:tc>
      </w:tr>
      <w:tr w:rsid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lastRenderedPageBreak/>
              <w:t>VII.</w:t>
            </w:r>
            <w:r w:rsidR="009B05C3">
              <w:t xml:space="preserve"> </w:t>
            </w:r>
            <w:r>
              <w:t>Bóg jest ze mną</w:t>
            </w:r>
            <w:r w:rsidR="009B05C3">
              <w:t xml:space="preserve"> </w:t>
            </w:r>
            <w:r>
              <w:t>w Kościele</w:t>
            </w:r>
          </w:p>
        </w:tc>
        <w:tc>
          <w:tcPr>
            <w:tcW w:w="3119" w:type="dxa"/>
          </w:tcPr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udzielanie chrztu,</w:t>
            </w:r>
          </w:p>
          <w:p w:rsidR="000720C9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przez dar życia, chrzest i wiarę Pan Bóg okazuje nam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swoją miłość.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chrztu został uroczyście przyjęty do rodziny</w:t>
            </w:r>
            <w:r w:rsidR="008E1F29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dzieci Bożych.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czeka na spotkanie z ludźmi podczas Mszy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Świętej,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jest niedzielna Msza Święta w jego parafialnym kościele.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przyjmuje właściwą postawę i prawidłowo wykonuje gesty liturgiczne,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kościół parafialny,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pomocy potrzebującym,</w:t>
            </w:r>
          </w:p>
          <w:p w:rsidR="003E0624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podaje przykłady zaangażowania się dorosłych i dzieci w pomoc </w:t>
            </w:r>
            <w:r>
              <w:rPr>
                <w:rFonts w:eastAsia="Calibri"/>
              </w:rPr>
              <w:t>potrzebującym.</w:t>
            </w:r>
          </w:p>
        </w:tc>
        <w:tc>
          <w:tcPr>
            <w:tcW w:w="3402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pamięta słowa „N., ja ciebie chrzczę w imię Ojca i Syna, i Ducha Świętego”,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dary, które otrzymał od Boga (w kolejności): życie, chrzest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i wiara,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jest obecny w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</w:t>
            </w:r>
            <w:r>
              <w:rPr>
                <w:rFonts w:eastAsia="Calibri"/>
              </w:rPr>
              <w:t xml:space="preserve">ego na Mszę Świętą ubieramy się </w:t>
            </w:r>
            <w:r w:rsidRPr="003E0624">
              <w:rPr>
                <w:rFonts w:eastAsia="Calibri"/>
              </w:rPr>
              <w:t>odświętnie,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rozpoznaje i nazywa podstawowe gesty i postawy liturgiczne,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właściwych postaw w miejscach poświęconych Bogu,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 zachowania, których należy unikać w kościele.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Jezus jest Dobrym Pasterzem, a wierzący Jego owcami,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kto jest patronem</w:t>
            </w:r>
            <w:r>
              <w:rPr>
                <w:rFonts w:eastAsia="Calibri"/>
              </w:rPr>
              <w:t xml:space="preserve"> kościoła parafialnego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we wspólnocie Kościoła jesteśmy nawzajem za siebie odpowiedzialni,</w:t>
            </w:r>
          </w:p>
          <w:p w:rsidR="000720C9" w:rsidRPr="00DC73FA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wskazuje, w jaki sposób dzieci mogą wspierać pracę misjonarza.</w:t>
            </w:r>
          </w:p>
        </w:tc>
        <w:tc>
          <w:tcPr>
            <w:tcW w:w="3260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znaki i symbole związane z chrztem,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wspólnota Kościoła obejmuje całą ziemię,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do wspólnoty Kościoła włącza sakrament chrztu,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obecności Boga w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omawia, na czym polega właściwe zachowanie z kościele,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z szacunkiem zachowywać się podczas liturgii,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 być owcą Pana Jezusa,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że najważniejszą pomocą dla innych we wspólnocie Kościoła jest modlitwa.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kościół jest centrum życia parafialnego,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zadaniach osób zaangażowanych w funkcjonowanie parafii,</w:t>
            </w:r>
          </w:p>
          <w:p w:rsidR="000720C9" w:rsidRPr="00DC73FA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wyjaśnia, że Pan Bóg przygotował dla każdego w Kościele określone</w:t>
            </w:r>
            <w:r w:rsidR="008E1F29">
              <w:rPr>
                <w:rFonts w:eastAsia="Calibri"/>
              </w:rPr>
              <w:t xml:space="preserve"> z</w:t>
            </w:r>
            <w:r>
              <w:rPr>
                <w:rFonts w:eastAsia="Calibri"/>
              </w:rPr>
              <w:t>adania.</w:t>
            </w:r>
          </w:p>
        </w:tc>
        <w:tc>
          <w:tcPr>
            <w:tcW w:w="2710" w:type="dxa"/>
          </w:tcPr>
          <w:p w:rsidR="00C161E2" w:rsidRPr="003E0624" w:rsidRDefault="00C161E2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od chwili chrztu stał się ukochanym dzieckiem Boga,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w rodzinie dzieci Bożych Bóg jest Ojcem, a ochrzczeni są dla siebie rodzeństwem.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znaczenie wybranych gestów i postaw,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pojęcia: pasterz, owczarnia,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każdy w Kościele ma określone miejsce,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wspólnota parafialna,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własnego zaangażowania się w wydarzenia związane z parafią,</w:t>
            </w:r>
          </w:p>
          <w:p w:rsidR="000720C9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opo</w:t>
            </w:r>
            <w:r>
              <w:rPr>
                <w:rFonts w:eastAsia="Calibri"/>
              </w:rPr>
              <w:t>wiada o działalności misjonarzy.</w:t>
            </w:r>
          </w:p>
        </w:tc>
        <w:tc>
          <w:tcPr>
            <w:tcW w:w="1933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 Kościół jako wspólnotę ludzi wierzących zgromadzonych przez Boga,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Kościele jako owczarni Bożej,</w:t>
            </w:r>
          </w:p>
          <w:p w:rsidR="000720C9" w:rsidRDefault="00DE3F8A" w:rsidP="009C5368">
            <w:pPr>
              <w:pStyle w:val="teksttabeli"/>
            </w:pPr>
            <w:r w:rsidRPr="003E0624">
              <w:rPr>
                <w:rFonts w:eastAsia="Calibri"/>
              </w:rPr>
              <w:t>charakteryzuje relacje panujące we w</w:t>
            </w:r>
            <w:r>
              <w:rPr>
                <w:rFonts w:eastAsia="Calibri"/>
              </w:rPr>
              <w:t>spólnocie parafialnej.</w:t>
            </w:r>
          </w:p>
        </w:tc>
      </w:tr>
    </w:tbl>
    <w:p w:rsidR="00DE3F8A" w:rsidRPr="009B05C3" w:rsidRDefault="00DE3F8A"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3402"/>
        <w:gridCol w:w="3429"/>
        <w:gridCol w:w="2525"/>
        <w:gridCol w:w="1808"/>
      </w:tblGrid>
      <w:tr w:rsidR="000720C9" w:rsidRPr="000720C9" w:rsidTr="009B05C3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720C9" w:rsidRDefault="00884308" w:rsidP="009B05C3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Katechezy okolicznościowe</w:t>
            </w:r>
          </w:p>
        </w:tc>
        <w:tc>
          <w:tcPr>
            <w:tcW w:w="3260" w:type="dxa"/>
          </w:tcPr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dzieli się wspomnieniami z wakacji,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przykłady, jak może podziękować Bogu i rodzicom za czas wakacji,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prawa i obowiązki ucznia,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różaniec,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części różańca świętego,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zaprasza nas do życia wiecznego,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uroczystości Wszystkich Świętych,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istnieje życie wieczne,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wspomnienia Wszystkich Wiernych Zmarłych,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„Wieczny odpoczynek”.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wybrane wydarzenia z życia św. Mikołaja,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„Niechaj będzie pochwalony Przenajświętszy</w:t>
            </w:r>
            <w:r w:rsidR="00DE3F8A"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Sakrament”,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godzinę naboż</w:t>
            </w:r>
            <w:r w:rsidR="008E1F29">
              <w:rPr>
                <w:rFonts w:eastAsia="Calibri"/>
              </w:rPr>
              <w:t>eństw majowych w swojej parafii,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mama i tata są darem od Boga,</w:t>
            </w:r>
          </w:p>
          <w:p w:rsidR="003E0624" w:rsidRPr="003E0624" w:rsidRDefault="003E0624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Matki i Dzień Ojca,</w:t>
            </w:r>
          </w:p>
          <w:p w:rsidR="003E0624" w:rsidRPr="003E0624" w:rsidRDefault="003E0624" w:rsidP="009C5368">
            <w:pPr>
              <w:pStyle w:val="teksttabeli"/>
            </w:pPr>
            <w:r w:rsidRPr="003E0624">
              <w:rPr>
                <w:rFonts w:eastAsia="Calibri"/>
              </w:rPr>
              <w:t>poda</w:t>
            </w:r>
            <w:r w:rsidR="008E1F29">
              <w:rPr>
                <w:rFonts w:eastAsia="Calibri"/>
              </w:rPr>
              <w:t>je przykłady dobrego wypoczynku.</w:t>
            </w:r>
          </w:p>
        </w:tc>
        <w:tc>
          <w:tcPr>
            <w:tcW w:w="3402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miejsca wakacyjnego odpoczynku związane z Panem Bogiem,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oznaczają słowa ślubowania,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ucząc się, służy swojej Ojczyźnie,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odpowiada w dialogu na wezwanie „Katechizmu polskiego dziecka”.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modlitwy, które są odmawiane na różańcu,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 Lourdes Matka Boża prosiła o modlitwę różańcową,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imiona wybranych świętych,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przejawy troski i pamięci o zmarłych,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w jaki sposób naśladować dobroć św. Mikołaja,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Babci i Dzień Dziadka,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okazywania miłości i wdzięczności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miłości i stawiania wymagań ze strony dziadków,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sposoby zaangażowania się dzieci w procesję Bożego Ciała,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</w:t>
            </w:r>
            <w:r>
              <w:rPr>
                <w:rFonts w:eastAsia="Calibri"/>
              </w:rPr>
              <w:t>itwę w intencji swoich rodziców,</w:t>
            </w:r>
          </w:p>
          <w:p w:rsidR="000720C9" w:rsidRPr="008B086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 xml:space="preserve">podaje prawdę, że po trudach </w:t>
            </w:r>
            <w:r>
              <w:rPr>
                <w:rFonts w:eastAsia="Calibri"/>
              </w:rPr>
              <w:t>nauki nadchodzi czas odpoczynku.</w:t>
            </w:r>
          </w:p>
        </w:tc>
        <w:tc>
          <w:tcPr>
            <w:tcW w:w="3429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wydarzenia wakacyjne, ludzie i przyroda są darem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Boga, który nas kocha,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warto prosić Boga o błogosławieństwo,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podczas modlitwy różańcowej wspólnie prosimy Maryję o pomoc,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jakimi cechami charakteryzuje się święty,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należy postępować, aby być świętym,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czyściec,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modlimy się za zmarłych,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żył św. Mikołaj,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można obdarowywać innych dobrocią (nie tylko materialnie).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dziadków i okazujemy im wdzięczność,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modlitwę w intencji swoich dziadków.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„monstrancja”,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wskazuje obecność Boga w codziennych wydarzeniach </w:t>
            </w:r>
            <w:r>
              <w:rPr>
                <w:rFonts w:eastAsia="Calibri"/>
              </w:rPr>
              <w:t>i w miejscu, w którym żyje,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wybrane wezwania „Litanii loretańskiej”,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znaczy, że Maryja jest Królową,</w:t>
            </w:r>
          </w:p>
          <w:p w:rsidR="008E1F29" w:rsidRPr="003E0624" w:rsidRDefault="008E1F29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swoich rodziców,</w:t>
            </w:r>
          </w:p>
          <w:p w:rsidR="000720C9" w:rsidRPr="008B086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>wyjaśnia, że w czasie odpo</w:t>
            </w:r>
            <w:r>
              <w:rPr>
                <w:rFonts w:eastAsia="Calibri"/>
              </w:rPr>
              <w:t>czynku także można chwalić Boga.</w:t>
            </w:r>
          </w:p>
        </w:tc>
        <w:tc>
          <w:tcPr>
            <w:tcW w:w="2525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być wdzięcznym (Bogu i rodzicom) za otrzymane dobro.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modlitwy różańcowej rozważamy wydarzenia z życia Jezusa i Maryi,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objawieniu Matki Bożej w Lourdes,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życiu św. Dominika Savio oraz św. Franciszka i Hiacynty</w:t>
            </w:r>
          </w:p>
          <w:p w:rsidR="00DE3F8A" w:rsidRPr="003E0624" w:rsidRDefault="008E1F29" w:rsidP="009C5368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Marto,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sens obdarowywania bez oczekiwania na wdzięczność,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 potrzebę obchodów dnia, w którym w szczególny sposób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okazuje się miłość 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odbywa się procesja Bożego Ciała,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„Litania loretańska”,</w:t>
            </w:r>
          </w:p>
          <w:p w:rsidR="000720C9" w:rsidRPr="008E1F29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uzasadnia, dlaczego Matka Jezusa jest również naszą Matką</w:t>
            </w:r>
            <w:r w:rsidR="008E1F29">
              <w:rPr>
                <w:rFonts w:eastAsia="Calibri"/>
              </w:rPr>
              <w:t>.</w:t>
            </w:r>
          </w:p>
        </w:tc>
        <w:tc>
          <w:tcPr>
            <w:tcW w:w="1808" w:type="dxa"/>
          </w:tcPr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</w:t>
            </w:r>
            <w:r w:rsidR="008E1F29">
              <w:rPr>
                <w:rFonts w:eastAsia="Calibri"/>
              </w:rPr>
              <w:t>nia wartość modlitwy różańcowej,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procesja Eucharystyczna odbywa się ulicami miast i wiosek,</w:t>
            </w:r>
          </w:p>
          <w:p w:rsidR="00DE3F8A" w:rsidRPr="003E0624" w:rsidRDefault="00DE3F8A" w:rsidP="009C536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figury, obrazy i kapliczki są wyrazem naszej miłości do Maryi,</w:t>
            </w:r>
          </w:p>
          <w:p w:rsidR="000720C9" w:rsidRDefault="008E1F29" w:rsidP="009C5368">
            <w:pPr>
              <w:pStyle w:val="teksttabeli"/>
            </w:pPr>
            <w:r w:rsidRPr="003E0624"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 w:rsidR="000701C5" w:rsidRDefault="000701C5"/>
    <w:sectPr w:rsidR="000701C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F4" w:rsidRDefault="00A649F4">
      <w:r>
        <w:separator/>
      </w:r>
    </w:p>
  </w:endnote>
  <w:endnote w:type="continuationSeparator" w:id="1">
    <w:p w:rsidR="00A649F4" w:rsidRDefault="00A6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0" w:rsidRDefault="000E45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E45B0" w:rsidRDefault="000E4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0" w:rsidRDefault="000E45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5C2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E45B0" w:rsidRDefault="000E45B0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1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F4" w:rsidRDefault="00A649F4">
      <w:r>
        <w:separator/>
      </w:r>
    </w:p>
  </w:footnote>
  <w:footnote w:type="continuationSeparator" w:id="1">
    <w:p w:rsidR="00A649F4" w:rsidRDefault="00A64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C9"/>
    <w:rsid w:val="000665A2"/>
    <w:rsid w:val="000701C5"/>
    <w:rsid w:val="000720C9"/>
    <w:rsid w:val="000E45B0"/>
    <w:rsid w:val="00281129"/>
    <w:rsid w:val="00301F7E"/>
    <w:rsid w:val="003E0624"/>
    <w:rsid w:val="00455C25"/>
    <w:rsid w:val="00480500"/>
    <w:rsid w:val="00770E23"/>
    <w:rsid w:val="007722AB"/>
    <w:rsid w:val="00884308"/>
    <w:rsid w:val="008E1F29"/>
    <w:rsid w:val="008E4587"/>
    <w:rsid w:val="00910E67"/>
    <w:rsid w:val="009425C2"/>
    <w:rsid w:val="009B05C3"/>
    <w:rsid w:val="009C5368"/>
    <w:rsid w:val="009E3A72"/>
    <w:rsid w:val="00A649F4"/>
    <w:rsid w:val="00AA3771"/>
    <w:rsid w:val="00AB6CC7"/>
    <w:rsid w:val="00B11F3F"/>
    <w:rsid w:val="00BD56F7"/>
    <w:rsid w:val="00C161E2"/>
    <w:rsid w:val="00D91F1D"/>
    <w:rsid w:val="00DE3F8A"/>
    <w:rsid w:val="00E03B79"/>
    <w:rsid w:val="00E103ED"/>
    <w:rsid w:val="00E27911"/>
    <w:rsid w:val="00E5043A"/>
    <w:rsid w:val="00E75B23"/>
    <w:rsid w:val="00E872A4"/>
    <w:rsid w:val="00EC7E0F"/>
    <w:rsid w:val="00F14460"/>
    <w:rsid w:val="00F50F62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5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3852</Words>
  <Characters>23112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Aneta Mirek</cp:lastModifiedBy>
  <cp:revision>2</cp:revision>
  <dcterms:created xsi:type="dcterms:W3CDTF">2021-09-04T10:32:00Z</dcterms:created>
  <dcterms:modified xsi:type="dcterms:W3CDTF">2021-09-04T10:32:00Z</dcterms:modified>
</cp:coreProperties>
</file>